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E6" w:rsidRPr="006C29E6" w:rsidRDefault="006C29E6" w:rsidP="009D34E8">
      <w:pPr>
        <w:bidi/>
        <w:spacing w:after="0" w:line="240" w:lineRule="auto"/>
        <w:jc w:val="center"/>
        <w:rPr>
          <w:rFonts w:ascii="Simplified Arabic" w:hAnsi="Simplified Arabic" w:cs="Simplified Arabic"/>
          <w:b/>
          <w:bCs/>
          <w:sz w:val="24"/>
          <w:szCs w:val="24"/>
          <w:rtl/>
        </w:rPr>
      </w:pPr>
      <w:bookmarkStart w:id="0" w:name="_GoBack"/>
      <w:bookmarkEnd w:id="0"/>
      <w:r>
        <w:rPr>
          <w:rFonts w:ascii="Simplified Arabic" w:hAnsi="Simplified Arabic" w:cs="Simplified Arabic" w:hint="cs"/>
          <w:sz w:val="28"/>
          <w:szCs w:val="28"/>
          <w:rtl/>
        </w:rPr>
        <w:t xml:space="preserve">المحاضرة </w:t>
      </w:r>
      <w:r w:rsidR="009D34E8">
        <w:rPr>
          <w:rFonts w:ascii="Simplified Arabic" w:hAnsi="Simplified Arabic" w:cs="Simplified Arabic" w:hint="cs"/>
          <w:sz w:val="28"/>
          <w:szCs w:val="28"/>
          <w:rtl/>
        </w:rPr>
        <w:t>الثانية</w:t>
      </w:r>
      <w:r>
        <w:rPr>
          <w:rFonts w:ascii="Simplified Arabic" w:hAnsi="Simplified Arabic" w:cs="Simplified Arabic" w:hint="cs"/>
          <w:sz w:val="28"/>
          <w:szCs w:val="28"/>
          <w:rtl/>
        </w:rPr>
        <w:t>/</w:t>
      </w:r>
      <w:r>
        <w:rPr>
          <w:rFonts w:ascii="Simplified Arabic" w:hAnsi="Simplified Arabic" w:cs="Simplified Arabic" w:hint="cs"/>
          <w:b/>
          <w:bCs/>
          <w:sz w:val="24"/>
          <w:szCs w:val="24"/>
          <w:rtl/>
        </w:rPr>
        <w:t xml:space="preserve"> م .احمد محمد جاسم</w:t>
      </w:r>
    </w:p>
    <w:p w:rsidR="007C3CEB" w:rsidRPr="009D34E8" w:rsidRDefault="009D34E8" w:rsidP="009D34E8">
      <w:pPr>
        <w:bidi/>
        <w:spacing w:line="240" w:lineRule="auto"/>
        <w:ind w:left="720"/>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Pr="009D34E8">
        <w:rPr>
          <w:rFonts w:ascii="Simplified Arabic" w:hAnsi="Simplified Arabic" w:cs="Simplified Arabic" w:hint="cs"/>
          <w:b/>
          <w:bCs/>
          <w:sz w:val="32"/>
          <w:szCs w:val="32"/>
          <w:rtl/>
        </w:rPr>
        <w:t>مستويات الادارة الاستراتيجية</w:t>
      </w:r>
    </w:p>
    <w:p w:rsidR="00DE506E" w:rsidRPr="009D34E8" w:rsidRDefault="00DE506E" w:rsidP="00DE506E">
      <w:pPr>
        <w:bidi/>
        <w:spacing w:line="240" w:lineRule="auto"/>
        <w:ind w:left="720"/>
        <w:jc w:val="both"/>
        <w:rPr>
          <w:rFonts w:ascii="Simplified Arabic" w:hAnsi="Simplified Arabic" w:cs="Simplified Arabic"/>
          <w:b/>
          <w:bCs/>
          <w:sz w:val="28"/>
          <w:szCs w:val="28"/>
          <w:rtl/>
        </w:rPr>
      </w:pPr>
    </w:p>
    <w:p w:rsidR="00DE506E" w:rsidRPr="009D34E8" w:rsidRDefault="009D34E8" w:rsidP="00DE506E">
      <w:pPr>
        <w:tabs>
          <w:tab w:val="left" w:pos="7665"/>
        </w:tabs>
        <w:bidi/>
        <w:spacing w:line="240" w:lineRule="auto"/>
        <w:ind w:left="-35"/>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rPr>
        <w:t>اولا-</w:t>
      </w:r>
      <w:r w:rsidR="00DE506E" w:rsidRPr="009D34E8">
        <w:rPr>
          <w:rFonts w:ascii="Simplified Arabic" w:hAnsi="Simplified Arabic" w:cs="Simplified Arabic"/>
          <w:b/>
          <w:bCs/>
          <w:sz w:val="28"/>
          <w:szCs w:val="28"/>
          <w:rtl/>
        </w:rPr>
        <w:t xml:space="preserve"> إستراتيجية المنظمة</w:t>
      </w:r>
      <w:r w:rsidR="00DE506E" w:rsidRPr="009D34E8">
        <w:rPr>
          <w:rFonts w:ascii="Simplified Arabic" w:hAnsi="Simplified Arabic" w:cs="Simplified Arabic"/>
          <w:sz w:val="28"/>
          <w:szCs w:val="28"/>
          <w:rtl/>
        </w:rPr>
        <w:t xml:space="preserve"> : </w:t>
      </w:r>
    </w:p>
    <w:p w:rsidR="00DE506E" w:rsidRPr="00DE506E" w:rsidRDefault="00DE506E" w:rsidP="009D34E8">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تتركز حول وصف التوجه العام للمنظمة من حيث الإتجاهات نحو النمو وأساليب إدارة الأنشطة المتعددة وخطوط المنتجات ، وكيفية تحقيق  التوازن في محفظة إستثماراتها أو منتجاتها . وتعكس إستراتيجية المنظمة نماذج القرارات فيما يتعلق بنوعية النشاط الذي يجب أن تنخرط فيه المنظمة ، تدفق الموارد المالية وغير المالية من وإلى الأقسام ، العلاقة بين المنظمة والمجموعات ذات المصالح ، المداخل التي يمكن للمنظمة إستخدامها لزيادة العائد على الإستثمار . وتأخذ إستراتيجية المنظمة واحدة من أشكال ثلاثة وهي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أ – إستراتيجية الإستقرار : أو مايسمى أحياناً إستراتيجية النمو المحدود ، وهي أفضل البدائل</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الإستراتيجية  لمنظمة ناجحة ، وتعمل في صناعة مستقرة نسبياً وفي بيئة خارجية غير مضطربة </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ووفقاً لهذه الإستراتيجية  تسعى المنظمة للإستمرار بنهجها وأساليبها المتبعة حالياً من خلال</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التركيزعلى ماتقدمه بهدف تعزير وتحسين بيئتها التنافسية .  </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ب – إستراتيجية النمو : وهي الإستراتيجية التي تتبنى النمو عن طريق الزيادة في المبيعات والأرباح </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أو حصة السوق بمفردها إذا كان النمو هو نتيجة متوقعة في زيادة قيمة المنظمة .</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ج – إستراتيجية التقلص أو الإنكماش : وهي الإستراتيجية التي تتبناها المنظمات عندما يكون أداء </w:t>
      </w:r>
    </w:p>
    <w:p w:rsidR="00DE506E" w:rsidRP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وحدات الأعمال في المنظمات متدنياً ، ولابد من إتباع إستراتيجية إنكماشية تتلاءم مع واقع أداء </w:t>
      </w:r>
    </w:p>
    <w:p w:rsidR="00DE506E" w:rsidRDefault="00DE506E" w:rsidP="00DE506E">
      <w:pPr>
        <w:tabs>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المنظمات  المتدني .</w:t>
      </w:r>
    </w:p>
    <w:p w:rsidR="00A80121" w:rsidRDefault="00A80121" w:rsidP="00A80121">
      <w:pPr>
        <w:tabs>
          <w:tab w:val="left" w:pos="7665"/>
        </w:tabs>
        <w:bidi/>
        <w:spacing w:line="240" w:lineRule="auto"/>
        <w:ind w:left="-35" w:hanging="142"/>
        <w:jc w:val="both"/>
        <w:rPr>
          <w:rFonts w:ascii="Simplified Arabic" w:hAnsi="Simplified Arabic" w:cs="Simplified Arabic"/>
          <w:sz w:val="28"/>
          <w:szCs w:val="28"/>
          <w:rtl/>
        </w:rPr>
      </w:pPr>
    </w:p>
    <w:p w:rsidR="00DE506E" w:rsidRPr="009D34E8" w:rsidRDefault="009D34E8" w:rsidP="00DE506E">
      <w:pPr>
        <w:tabs>
          <w:tab w:val="left" w:pos="7665"/>
        </w:tabs>
        <w:bidi/>
        <w:spacing w:line="240" w:lineRule="auto"/>
        <w:ind w:left="-3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DE506E" w:rsidRPr="009D34E8">
        <w:rPr>
          <w:rFonts w:ascii="Simplified Arabic" w:hAnsi="Simplified Arabic" w:cs="Simplified Arabic"/>
          <w:b/>
          <w:bCs/>
          <w:sz w:val="28"/>
          <w:szCs w:val="28"/>
          <w:rtl/>
        </w:rPr>
        <w:t xml:space="preserve"> – إستراتيجية الأعمال :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إن وحدة الأعمال هو نظام فرعي للمنظمة ، تمتلك منتجاً معيناً وسوقاً معيناً ومجموعة من</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المتنافسين ورسالة ، وإن المنظمات ذات النشاط المنفرد ، التي تعمل في صناعة واحدة تعتبر وحدة</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أعمال بسبب كينونتها وأهدافها ، وتتبنى إستراتيجيات تهدف إلى تحسين المركز التنافسي لها</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lastRenderedPageBreak/>
        <w:t xml:space="preserve">     لتحقيق أقصى الأرباح . وخلافاً لإستراتيجية المنظمة فإن إستراتيجية الأعمال تحدث عادة في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مستوى الأقسام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وتركز على تحسين الوضع التنافسي لمنتجات أو خدمات المنظمة في الصناعة التي </w:t>
      </w:r>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 xml:space="preserve">ينتمي إليها ،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أو القطاع السوقي  الذي يتم خدمته بواسطة ذلك القسم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وتأخذ إستراتيجية الأعمال ، أو ماقد يعبر عنه بالإستراتيجية التنافسية عدة أشكال ابرزها</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إستراتيجية القيادة في التكلفة ، وإستراتيجية التميز ( التنويع )  ، وإستراتيجية التركيز :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 – إستراتيجية القيادة في التكلفة : تتبع المنظمات أو وحدات الأعمال هذه الإستراتيجية بغية</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تحقيق كلفة أقل في منتجاتها أو خدماتها المقدمة للسوق ، ومن ثم تحقيق ميزة تنافسية على</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مستوى الصناعة ككل ، أو لقطاع معين من السوق بحيث تتمكن من تحديد أسعار للبيع أقل من</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أسعار بيع المنافسين </w:t>
      </w:r>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وتحقيق قدر أكبر من الأرباح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وأهم الشروط التي يجب توفرها لتحقيق إستراتيجية قيادة التكلفة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وجود طلب مرن للسعر والكميات المطلوبة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نمطية المنتج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خلق حالة من التكامل الرأسي سواء أمامي أو خلفي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إستخدام أحادي للسلعة من قبل المشترين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ضعف الإمكانيات المالية لإجراء التبديل للسلعة من قبل المشتري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تقديم منتج اساسي دون أي نوع من الكماليات الإضافية التي قد تصاحبه زيادة في التكاليف.</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إستخدام مواد أولية زهيدة الثمن لاتؤثر على جودة المنتج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بيع مباشر للمستهلك لتقليل كلف الوسطاء .</w:t>
      </w:r>
    </w:p>
    <w:p w:rsidR="00DE506E" w:rsidRPr="00DE506E" w:rsidRDefault="00DE506E" w:rsidP="00DE506E">
      <w:pPr>
        <w:numPr>
          <w:ilvl w:val="0"/>
          <w:numId w:val="3"/>
        </w:numPr>
        <w:tabs>
          <w:tab w:val="clear" w:pos="1635"/>
          <w:tab w:val="num" w:pos="815"/>
          <w:tab w:val="left" w:pos="7665"/>
        </w:tabs>
        <w:bidi/>
        <w:spacing w:line="240" w:lineRule="auto"/>
        <w:ind w:left="107"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الإستغناء عن الأنشطة ذات التكلفة العالية .</w:t>
      </w:r>
    </w:p>
    <w:p w:rsidR="00DE506E" w:rsidRPr="00DE506E" w:rsidRDefault="00DE506E" w:rsidP="00DE506E">
      <w:pPr>
        <w:tabs>
          <w:tab w:val="left" w:pos="7665"/>
        </w:tabs>
        <w:bidi/>
        <w:spacing w:line="240" w:lineRule="auto"/>
        <w:ind w:left="957" w:hanging="1134"/>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(10)</w:t>
      </w:r>
      <w:r>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 إستخدام وسائل الترويج أو الإعلانات الجذابة للمنتج التي تكفل تخفيض الكلفة وزيادة                                                                                                                                                                                                                                                                               حجم المبيعات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Pr>
      </w:pPr>
      <w:r w:rsidRPr="00DE506E">
        <w:rPr>
          <w:rFonts w:ascii="Simplified Arabic" w:hAnsi="Simplified Arabic" w:cs="Simplified Arabic"/>
          <w:sz w:val="28"/>
          <w:szCs w:val="28"/>
          <w:rtl/>
        </w:rPr>
        <w:lastRenderedPageBreak/>
        <w:t xml:space="preserve">            وأهم المخاطر الأساسية لإستراتيجية قيادة التكلفة هي :</w:t>
      </w:r>
    </w:p>
    <w:p w:rsidR="00DE506E" w:rsidRPr="00DE506E" w:rsidRDefault="00DE506E" w:rsidP="006C29E6">
      <w:pPr>
        <w:numPr>
          <w:ilvl w:val="0"/>
          <w:numId w:val="4"/>
        </w:numPr>
        <w:tabs>
          <w:tab w:val="clear" w:pos="1440"/>
          <w:tab w:val="num" w:pos="532"/>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قابلية المنافسين لإيجاد طرق إنتاج بكلفة أقل .</w:t>
      </w:r>
    </w:p>
    <w:p w:rsidR="00DE506E" w:rsidRPr="00DE506E" w:rsidRDefault="00DE506E" w:rsidP="006C29E6">
      <w:pPr>
        <w:numPr>
          <w:ilvl w:val="0"/>
          <w:numId w:val="4"/>
        </w:numPr>
        <w:tabs>
          <w:tab w:val="clear" w:pos="1440"/>
          <w:tab w:val="num" w:pos="532"/>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إتباع المنافسون لسياسة الوفورات في كلفة العمالة .</w:t>
      </w:r>
    </w:p>
    <w:p w:rsidR="00DE506E" w:rsidRPr="00DE506E" w:rsidRDefault="00DE506E" w:rsidP="006C29E6">
      <w:pPr>
        <w:numPr>
          <w:ilvl w:val="0"/>
          <w:numId w:val="4"/>
        </w:numPr>
        <w:tabs>
          <w:tab w:val="clear" w:pos="1440"/>
          <w:tab w:val="num" w:pos="532"/>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سهولة تقليد المنافسين للطرق المتبعة في قيادة التكلفة .</w:t>
      </w:r>
    </w:p>
    <w:p w:rsidR="00DE506E" w:rsidRPr="00DE506E" w:rsidRDefault="00DE506E" w:rsidP="006C29E6">
      <w:pPr>
        <w:numPr>
          <w:ilvl w:val="0"/>
          <w:numId w:val="4"/>
        </w:numPr>
        <w:tabs>
          <w:tab w:val="clear" w:pos="1440"/>
          <w:tab w:val="num" w:pos="107"/>
          <w:tab w:val="left" w:pos="7665"/>
        </w:tabs>
        <w:bidi/>
        <w:spacing w:line="240" w:lineRule="auto"/>
        <w:ind w:left="532" w:hanging="425"/>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تركيز المنظمة على قيادة التكلفة قد يفقدها الرؤية في تغير أذواق المستهلكين والتي تتطلب البحث عن </w:t>
      </w:r>
      <w:r w:rsidR="006C29E6">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طرق وأعمال جديدة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ب – إستراتيجية التميز :  وتعني هذه الإستراتيجية قدرة المنظمة أو وحدة الأعمال على توفير</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قيمة منفردة وعالية للمستهلك في منتج ذو جودة عالية ، أو مواصفات خاصة مميزة ، أو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خدمات مابعد البيع . وهذا التميز يجعل المنظمة تفرض الأسعار التي تراها مناسبة ، وتنمي ولاء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المستهلك لعلامتها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أهم المزايا التنافسية لإستراتيجية التميز :</w:t>
      </w:r>
    </w:p>
    <w:p w:rsidR="00DE506E" w:rsidRPr="00DE506E" w:rsidRDefault="00DE506E" w:rsidP="008239F4">
      <w:pPr>
        <w:numPr>
          <w:ilvl w:val="0"/>
          <w:numId w:val="5"/>
        </w:numPr>
        <w:tabs>
          <w:tab w:val="clear" w:pos="1440"/>
          <w:tab w:val="num" w:pos="532"/>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خلق ولاء لدى المستهلك نحو المنتج ، مما يحمي المنظمة من المنافسين .</w:t>
      </w:r>
    </w:p>
    <w:p w:rsidR="00DE506E" w:rsidRPr="00DE506E" w:rsidRDefault="00DE506E" w:rsidP="008239F4">
      <w:pPr>
        <w:numPr>
          <w:ilvl w:val="0"/>
          <w:numId w:val="5"/>
        </w:numPr>
        <w:tabs>
          <w:tab w:val="clear" w:pos="1440"/>
          <w:tab w:val="num" w:pos="532"/>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سعر المنتج المتميز أعلى من السعر الحقيقي .</w:t>
      </w:r>
    </w:p>
    <w:p w:rsidR="00DE506E" w:rsidRPr="00DE506E" w:rsidRDefault="00DE506E" w:rsidP="008239F4">
      <w:pPr>
        <w:numPr>
          <w:ilvl w:val="0"/>
          <w:numId w:val="5"/>
        </w:numPr>
        <w:tabs>
          <w:tab w:val="clear" w:pos="1440"/>
          <w:tab w:val="num" w:pos="532"/>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التميز يخلق حواجز تمنع المنافسين الجدد من الدخول .</w:t>
      </w:r>
    </w:p>
    <w:p w:rsidR="00DE506E" w:rsidRPr="00DE506E" w:rsidRDefault="00DE506E" w:rsidP="008239F4">
      <w:pPr>
        <w:numPr>
          <w:ilvl w:val="0"/>
          <w:numId w:val="5"/>
        </w:numPr>
        <w:tabs>
          <w:tab w:val="clear" w:pos="1440"/>
          <w:tab w:val="num" w:pos="532"/>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زيادة قوة المنظمة في مواجهة المنافسين .</w:t>
      </w:r>
    </w:p>
    <w:p w:rsidR="00DE506E" w:rsidRPr="00DE506E" w:rsidRDefault="00DE506E" w:rsidP="008239F4">
      <w:pPr>
        <w:numPr>
          <w:ilvl w:val="0"/>
          <w:numId w:val="5"/>
        </w:numPr>
        <w:tabs>
          <w:tab w:val="clear" w:pos="1440"/>
          <w:tab w:val="num" w:pos="532"/>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إشباع لرغبات وحاجات المستهلك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أبرز المشاكل التي قد تنتج عن تطبيق إستراتيجية التميز :</w:t>
      </w:r>
    </w:p>
    <w:p w:rsidR="00DE506E" w:rsidRPr="00DE506E" w:rsidRDefault="00DE506E" w:rsidP="008239F4">
      <w:pPr>
        <w:numPr>
          <w:ilvl w:val="0"/>
          <w:numId w:val="6"/>
        </w:numPr>
        <w:tabs>
          <w:tab w:val="clear" w:pos="1080"/>
          <w:tab w:val="num" w:pos="390"/>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صعوبة الحفاظ على الميزة التنافسية على المدى الطويل .</w:t>
      </w:r>
    </w:p>
    <w:p w:rsidR="00DE506E" w:rsidRPr="00DE506E" w:rsidRDefault="00DE506E" w:rsidP="008239F4">
      <w:pPr>
        <w:numPr>
          <w:ilvl w:val="0"/>
          <w:numId w:val="6"/>
        </w:numPr>
        <w:tabs>
          <w:tab w:val="clear" w:pos="1080"/>
          <w:tab w:val="num" w:pos="390"/>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 إرتفاع تكاليف المنتجات المتميزة مما يؤدي إلى بحث المستهلك عن البدائل الرخيصة .</w:t>
      </w:r>
    </w:p>
    <w:p w:rsidR="00DE506E" w:rsidRPr="00DE506E" w:rsidRDefault="00DE506E" w:rsidP="008239F4">
      <w:pPr>
        <w:numPr>
          <w:ilvl w:val="0"/>
          <w:numId w:val="6"/>
        </w:numPr>
        <w:tabs>
          <w:tab w:val="clear" w:pos="1080"/>
          <w:tab w:val="num" w:pos="390"/>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القدرة على تقليد المنتج المميز بسهولة .</w:t>
      </w:r>
    </w:p>
    <w:p w:rsidR="00DE506E" w:rsidRPr="00DE506E" w:rsidRDefault="00DE506E" w:rsidP="008239F4">
      <w:pPr>
        <w:numPr>
          <w:ilvl w:val="0"/>
          <w:numId w:val="6"/>
        </w:numPr>
        <w:tabs>
          <w:tab w:val="clear" w:pos="1080"/>
          <w:tab w:val="num" w:pos="390"/>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 التبدلات التي تطرأ على أذواق المستهلكين .</w:t>
      </w:r>
    </w:p>
    <w:p w:rsidR="00DE506E" w:rsidRPr="00DE506E" w:rsidRDefault="008239F4" w:rsidP="00A80121">
      <w:pPr>
        <w:tabs>
          <w:tab w:val="left" w:pos="7665"/>
        </w:tabs>
        <w:bidi/>
        <w:spacing w:line="240" w:lineRule="auto"/>
        <w:ind w:left="107"/>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ج – إستراتيجية التركيز : </w:t>
      </w:r>
      <w:r w:rsidR="00DE506E" w:rsidRPr="00DE506E">
        <w:rPr>
          <w:rFonts w:ascii="Simplified Arabic" w:hAnsi="Simplified Arabic" w:cs="Simplified Arabic"/>
          <w:sz w:val="28"/>
          <w:szCs w:val="28"/>
          <w:rtl/>
        </w:rPr>
        <w:t>وهي إستراتيجية تنافسية موجهة إلى قطاع محدود من السوق</w:t>
      </w:r>
      <w:r>
        <w:rPr>
          <w:rFonts w:ascii="Simplified Arabic" w:hAnsi="Simplified Arabic" w:cs="Simplified Arabic"/>
          <w:sz w:val="28"/>
          <w:szCs w:val="28"/>
          <w:rtl/>
        </w:rPr>
        <w:t xml:space="preserve"> المستهدف </w:t>
      </w:r>
      <w:r w:rsidR="00DE506E" w:rsidRPr="00DE506E">
        <w:rPr>
          <w:rFonts w:ascii="Simplified Arabic" w:hAnsi="Simplified Arabic" w:cs="Simplified Arabic"/>
          <w:sz w:val="28"/>
          <w:szCs w:val="28"/>
          <w:rtl/>
        </w:rPr>
        <w:t xml:space="preserve"> أو إلى </w:t>
      </w:r>
      <w:r>
        <w:rPr>
          <w:rFonts w:ascii="Simplified Arabic" w:hAnsi="Simplified Arabic" w:cs="Simplified Arabic" w:hint="cs"/>
          <w:sz w:val="28"/>
          <w:szCs w:val="28"/>
          <w:rtl/>
        </w:rPr>
        <w:t xml:space="preserve">      </w:t>
      </w:r>
      <w:r w:rsidR="00DE506E" w:rsidRPr="00DE506E">
        <w:rPr>
          <w:rFonts w:ascii="Simplified Arabic" w:hAnsi="Simplified Arabic" w:cs="Simplified Arabic"/>
          <w:sz w:val="28"/>
          <w:szCs w:val="28"/>
          <w:rtl/>
        </w:rPr>
        <w:t>مجموعة معينة من المشترين دون غ</w:t>
      </w:r>
      <w:r>
        <w:rPr>
          <w:rFonts w:ascii="Simplified Arabic" w:hAnsi="Simplified Arabic" w:cs="Simplified Arabic"/>
          <w:sz w:val="28"/>
          <w:szCs w:val="28"/>
          <w:rtl/>
        </w:rPr>
        <w:t>يرهم ، وذلك بدلاً من التعامل مع</w:t>
      </w:r>
      <w:r w:rsidR="00DE506E" w:rsidRPr="00DE506E">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00DE506E" w:rsidRPr="00DE506E">
        <w:rPr>
          <w:rFonts w:ascii="Simplified Arabic" w:hAnsi="Simplified Arabic" w:cs="Simplified Arabic"/>
          <w:sz w:val="28"/>
          <w:szCs w:val="28"/>
          <w:rtl/>
        </w:rPr>
        <w:t>السوق ككل . وتسعى المنظمة التي تتبع هذه الإستراتيجية إلى الإستفادة من ميزة تنافسية في  قطاع السوق المستهدف من خلال تقديم منتجات ذات أسعار أقل من المنافسين بسبب التركيز على خفض التكلفة ، أو من خلال تقديم منتجات متميزة من حيث الجودة أو المواصفات ، أو خدمة العملاء .... إلخ  بسبب التركيز على التمايز . لذلك فإن هناك شكلين من أشكال إستراتيجية التركيز ، وهما إستراتيجية التركيز مع خفض التكلفة ، وإستراتيجية التركيز مع                 التمايز :</w:t>
      </w:r>
    </w:p>
    <w:p w:rsidR="00DE506E" w:rsidRPr="00DE506E" w:rsidRDefault="00A80121" w:rsidP="00A80121">
      <w:pPr>
        <w:tabs>
          <w:tab w:val="left" w:pos="7665"/>
        </w:tabs>
        <w:bidi/>
        <w:spacing w:line="240" w:lineRule="auto"/>
        <w:ind w:left="-35"/>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DE506E" w:rsidRPr="00DE506E">
        <w:rPr>
          <w:rFonts w:ascii="Simplified Arabic" w:hAnsi="Simplified Arabic" w:cs="Simplified Arabic"/>
          <w:sz w:val="28"/>
          <w:szCs w:val="28"/>
          <w:rtl/>
        </w:rPr>
        <w:t>- التركيز مع خفض الكلفة : وهي إستراتيجية تنافسية تعتمد على خفض التكلفة للمنتج ، وذلك من خلال التركيز على قطاع معين من السوق ، أو على مجموعة من المشترين ، والذين يتم خدمتهم فقط كقطاع صغير وليس السوق ككل ، وفي حالة إستخدام هذه الإستراتيجية فإن الشركة أو وحدة الأعمال تسعى إلى تحقيق ميزة في قطاع السوق المستهدف تعتمد على التكلفة المنخفضة .</w:t>
      </w:r>
    </w:p>
    <w:p w:rsidR="00DE506E" w:rsidRPr="00DE506E" w:rsidRDefault="00A80121" w:rsidP="00A80121">
      <w:pPr>
        <w:tabs>
          <w:tab w:val="left" w:pos="7665"/>
        </w:tabs>
        <w:bidi/>
        <w:spacing w:line="240" w:lineRule="auto"/>
        <w:ind w:left="-35"/>
        <w:jc w:val="both"/>
        <w:rPr>
          <w:rFonts w:ascii="Simplified Arabic" w:hAnsi="Simplified Arabic" w:cs="Simplified Arabic"/>
          <w:sz w:val="28"/>
          <w:szCs w:val="28"/>
        </w:rPr>
      </w:pPr>
      <w:r>
        <w:rPr>
          <w:rFonts w:ascii="Simplified Arabic" w:hAnsi="Simplified Arabic" w:cs="Simplified Arabic" w:hint="cs"/>
          <w:sz w:val="28"/>
          <w:szCs w:val="28"/>
          <w:rtl/>
        </w:rPr>
        <w:t>2</w:t>
      </w:r>
      <w:r w:rsidR="00DE506E" w:rsidRPr="00DE506E">
        <w:rPr>
          <w:rFonts w:ascii="Simplified Arabic" w:hAnsi="Simplified Arabic" w:cs="Simplified Arabic"/>
          <w:sz w:val="28"/>
          <w:szCs w:val="28"/>
          <w:rtl/>
        </w:rPr>
        <w:t xml:space="preserve">- التركيز مع التمايز : وهي إستراتيجية تنافسية تعتمد على التمايز في المنتج والموجهة إلى قطاع محدود مستهدف من السوق وليس السوق ككل ، أو إى مجموعة من المستهلكين دون غيرهم . وفي حالة إستخدام هذه الإستراتيجية فإن المنظمة أو وحدة الأعمال تسعى إلى تحقيق ميزة تنافسية في قطاع السوق المستهدف تعتمد على التمايز في منتجاتها وخلق الولاء لعلامة منتجاتها .  </w:t>
      </w:r>
    </w:p>
    <w:p w:rsidR="00DE506E" w:rsidRPr="00DE506E" w:rsidRDefault="008239F4" w:rsidP="00DE506E">
      <w:pPr>
        <w:tabs>
          <w:tab w:val="left" w:pos="7665"/>
        </w:tabs>
        <w:bidi/>
        <w:spacing w:line="240" w:lineRule="auto"/>
        <w:ind w:left="-35"/>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DE506E" w:rsidRPr="00DE506E">
        <w:rPr>
          <w:rFonts w:ascii="Simplified Arabic" w:hAnsi="Simplified Arabic" w:cs="Simplified Arabic"/>
          <w:sz w:val="28"/>
          <w:szCs w:val="28"/>
          <w:rtl/>
        </w:rPr>
        <w:t>المشاكل التي ترافق تطبيق إستراتيجية التركيز :</w:t>
      </w:r>
    </w:p>
    <w:p w:rsidR="00DE506E" w:rsidRPr="008239F4" w:rsidRDefault="00DE506E" w:rsidP="008239F4">
      <w:pPr>
        <w:pStyle w:val="a5"/>
        <w:numPr>
          <w:ilvl w:val="0"/>
          <w:numId w:val="16"/>
        </w:numPr>
        <w:tabs>
          <w:tab w:val="left" w:pos="7665"/>
        </w:tabs>
        <w:bidi/>
        <w:spacing w:line="240" w:lineRule="auto"/>
        <w:jc w:val="both"/>
        <w:rPr>
          <w:rFonts w:ascii="Simplified Arabic" w:hAnsi="Simplified Arabic" w:cs="Simplified Arabic"/>
          <w:sz w:val="28"/>
          <w:szCs w:val="28"/>
          <w:rtl/>
        </w:rPr>
      </w:pPr>
      <w:r w:rsidRPr="008239F4">
        <w:rPr>
          <w:rFonts w:ascii="Simplified Arabic" w:hAnsi="Simplified Arabic" w:cs="Simplified Arabic"/>
          <w:sz w:val="28"/>
          <w:szCs w:val="28"/>
          <w:rtl/>
        </w:rPr>
        <w:t>تعدد القطاعات السوقية لا يسمح بنجاح إستراتيجية التركيز .</w:t>
      </w:r>
    </w:p>
    <w:p w:rsidR="00DE506E" w:rsidRPr="008239F4" w:rsidRDefault="00DE506E" w:rsidP="008239F4">
      <w:pPr>
        <w:pStyle w:val="a5"/>
        <w:numPr>
          <w:ilvl w:val="0"/>
          <w:numId w:val="16"/>
        </w:numPr>
        <w:tabs>
          <w:tab w:val="left" w:pos="7665"/>
        </w:tabs>
        <w:bidi/>
        <w:spacing w:line="240" w:lineRule="auto"/>
        <w:jc w:val="both"/>
        <w:rPr>
          <w:rFonts w:ascii="Simplified Arabic" w:hAnsi="Simplified Arabic" w:cs="Simplified Arabic"/>
          <w:sz w:val="28"/>
          <w:szCs w:val="28"/>
          <w:rtl/>
        </w:rPr>
      </w:pPr>
      <w:r w:rsidRPr="008239F4">
        <w:rPr>
          <w:rFonts w:ascii="Simplified Arabic" w:hAnsi="Simplified Arabic" w:cs="Simplified Arabic"/>
          <w:sz w:val="28"/>
          <w:szCs w:val="28"/>
          <w:rtl/>
        </w:rPr>
        <w:t>التغيرات السريعة في أذواق المستهلكين ، وفي التكنولوجيا .</w:t>
      </w:r>
    </w:p>
    <w:p w:rsidR="00DE506E" w:rsidRPr="008239F4" w:rsidRDefault="00DE506E" w:rsidP="008239F4">
      <w:pPr>
        <w:pStyle w:val="a5"/>
        <w:numPr>
          <w:ilvl w:val="0"/>
          <w:numId w:val="16"/>
        </w:numPr>
        <w:tabs>
          <w:tab w:val="left" w:pos="7665"/>
        </w:tabs>
        <w:bidi/>
        <w:spacing w:line="240" w:lineRule="auto"/>
        <w:jc w:val="both"/>
        <w:rPr>
          <w:rFonts w:ascii="Simplified Arabic" w:hAnsi="Simplified Arabic" w:cs="Simplified Arabic"/>
          <w:sz w:val="28"/>
          <w:szCs w:val="28"/>
        </w:rPr>
      </w:pPr>
      <w:r w:rsidRPr="008239F4">
        <w:rPr>
          <w:rFonts w:ascii="Simplified Arabic" w:hAnsi="Simplified Arabic" w:cs="Simplified Arabic"/>
          <w:sz w:val="28"/>
          <w:szCs w:val="28"/>
          <w:rtl/>
        </w:rPr>
        <w:t xml:space="preserve">البحوث المستمرة للمنافسين لخرق اسواق المنظمة بمنتجات تشيع طلبات </w:t>
      </w:r>
      <w:r w:rsidR="008239F4" w:rsidRPr="008239F4">
        <w:rPr>
          <w:rFonts w:ascii="Simplified Arabic" w:hAnsi="Simplified Arabic" w:cs="Simplified Arabic" w:hint="cs"/>
          <w:sz w:val="28"/>
          <w:szCs w:val="28"/>
          <w:rtl/>
        </w:rPr>
        <w:t>المستهلكين.</w:t>
      </w:r>
    </w:p>
    <w:p w:rsidR="006C29E6" w:rsidRPr="00DE506E" w:rsidRDefault="006C29E6" w:rsidP="006C29E6">
      <w:pPr>
        <w:tabs>
          <w:tab w:val="left" w:pos="7665"/>
        </w:tabs>
        <w:bidi/>
        <w:spacing w:line="240" w:lineRule="auto"/>
        <w:ind w:left="-35"/>
        <w:jc w:val="both"/>
        <w:rPr>
          <w:rFonts w:ascii="Simplified Arabic" w:hAnsi="Simplified Arabic" w:cs="Simplified Arabic"/>
          <w:sz w:val="28"/>
          <w:szCs w:val="28"/>
        </w:rPr>
      </w:pPr>
    </w:p>
    <w:p w:rsidR="00DE506E" w:rsidRPr="009D34E8" w:rsidRDefault="009D34E8" w:rsidP="00DE506E">
      <w:pPr>
        <w:tabs>
          <w:tab w:val="left" w:pos="7665"/>
        </w:tabs>
        <w:bidi/>
        <w:spacing w:line="240" w:lineRule="auto"/>
        <w:ind w:left="-3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00DE506E" w:rsidRPr="009D34E8">
        <w:rPr>
          <w:rFonts w:ascii="Simplified Arabic" w:hAnsi="Simplified Arabic" w:cs="Simplified Arabic"/>
          <w:b/>
          <w:bCs/>
          <w:sz w:val="28"/>
          <w:szCs w:val="28"/>
          <w:rtl/>
        </w:rPr>
        <w:t xml:space="preserve"> – الإستراتيجيات الوظيفية : </w:t>
      </w:r>
    </w:p>
    <w:p w:rsidR="00DE506E" w:rsidRPr="00DE506E" w:rsidRDefault="00DE506E" w:rsidP="009D34E8">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يقصد بإستراتيجية الوظائف  بالمدخل الذي يركز على المجالات الوظيفية في المنظمة حتى يمكن أن تساهم في تحقيق أهداف وإستراتيجيات المنظمة ووحدات الأعمال التابعة لها من خلال تعظيم إنتاجية الموارد المستخدمة . مع الإنباه إلى أن المجالات الوظيفية متعددة ومتداخلة مع بعضها البعض ، وهذا يعني أنه لايمكن وضع إستراتيجية وظيفية معينة بمفردها أو بمعزل عن المجالات الوظيفية الأخرى بسبب قوة وتداخل العلاقات فيما بين الوظائف .    ويمكن تقسيم الإستراتيجيات حسب الأنشطة الرئيسية إلى أنواعاً سبعة هي  إستراتيجيات : الشراء ، </w:t>
      </w:r>
      <w:r w:rsidRPr="00DE506E">
        <w:rPr>
          <w:rFonts w:ascii="Simplified Arabic" w:hAnsi="Simplified Arabic" w:cs="Simplified Arabic"/>
          <w:sz w:val="28"/>
          <w:szCs w:val="28"/>
          <w:rtl/>
        </w:rPr>
        <w:lastRenderedPageBreak/>
        <w:t>الإنتاج والعمليات الإنتاجية ، التمويل ، البحث والتطوير ، الموارد البشرية ، التسويق ، وأخيراً إستراتيجية نظم المعلومات .</w:t>
      </w:r>
    </w:p>
    <w:p w:rsidR="00DE506E" w:rsidRPr="00DE506E" w:rsidRDefault="00DE506E" w:rsidP="00A80121">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أ – إستراتيجية الشراء وإدارة المواد : تتعامل إستراتيجية الشراء بصفة اساسية مع المواد الخام والأجزاء ، </w:t>
      </w:r>
      <w:r w:rsidR="00A80121">
        <w:rPr>
          <w:rFonts w:ascii="Simplified Arabic" w:hAnsi="Simplified Arabic" w:cs="Simplified Arabic" w:hint="cs"/>
          <w:sz w:val="28"/>
          <w:szCs w:val="28"/>
          <w:rtl/>
        </w:rPr>
        <w:t>ا</w:t>
      </w:r>
      <w:r w:rsidRPr="00DE506E">
        <w:rPr>
          <w:rFonts w:ascii="Simplified Arabic" w:hAnsi="Simplified Arabic" w:cs="Simplified Arabic"/>
          <w:sz w:val="28"/>
          <w:szCs w:val="28"/>
          <w:rtl/>
        </w:rPr>
        <w:t>لتسهيلات وغيرها اللازمة للعمليات الإنتاجية في المنظمة .</w:t>
      </w:r>
      <w:r w:rsidR="00A80121">
        <w:rPr>
          <w:rFonts w:ascii="Simplified Arabic" w:hAnsi="Simplified Arabic" w:cs="Simplified Arabic"/>
          <w:sz w:val="28"/>
          <w:szCs w:val="28"/>
        </w:rPr>
        <w:t xml:space="preserve"> </w:t>
      </w:r>
      <w:r w:rsidRPr="00DE506E">
        <w:rPr>
          <w:rFonts w:ascii="Simplified Arabic" w:hAnsi="Simplified Arabic" w:cs="Simplified Arabic"/>
          <w:sz w:val="28"/>
          <w:szCs w:val="28"/>
          <w:rtl/>
        </w:rPr>
        <w:t>ولغرض تبني إستراتيجية شراء ناجحة  لابد من أن تتضمن مايلي :</w:t>
      </w:r>
    </w:p>
    <w:p w:rsidR="00DE506E" w:rsidRPr="00DE506E" w:rsidRDefault="00DE506E" w:rsidP="00A80121">
      <w:pPr>
        <w:numPr>
          <w:ilvl w:val="0"/>
          <w:numId w:val="9"/>
        </w:numPr>
        <w:tabs>
          <w:tab w:val="clear" w:pos="720"/>
          <w:tab w:val="num" w:pos="390"/>
          <w:tab w:val="left" w:pos="7665"/>
        </w:tabs>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w:t>
      </w:r>
      <w:r w:rsidR="00A80121">
        <w:rPr>
          <w:rFonts w:ascii="Simplified Arabic" w:hAnsi="Simplified Arabic" w:cs="Simplified Arabic" w:hint="cs"/>
          <w:sz w:val="28"/>
          <w:szCs w:val="28"/>
          <w:rtl/>
        </w:rPr>
        <w:t>م</w:t>
      </w:r>
      <w:r w:rsidRPr="00DE506E">
        <w:rPr>
          <w:rFonts w:ascii="Simplified Arabic" w:hAnsi="Simplified Arabic" w:cs="Simplified Arabic"/>
          <w:sz w:val="28"/>
          <w:szCs w:val="28"/>
          <w:rtl/>
        </w:rPr>
        <w:t>علومات تتعلق يالأسواق ، الموردين ، المنافسين ، التغيرات التكنولوجية التي قد نؤثر على وظيفة الشراء .</w:t>
      </w:r>
    </w:p>
    <w:p w:rsidR="00DE506E" w:rsidRPr="00DE506E" w:rsidRDefault="00DE506E" w:rsidP="00A80121">
      <w:pPr>
        <w:numPr>
          <w:ilvl w:val="0"/>
          <w:numId w:val="9"/>
        </w:numPr>
        <w:tabs>
          <w:tab w:val="clear" w:pos="720"/>
          <w:tab w:val="num" w:pos="390"/>
          <w:tab w:val="left" w:pos="7665"/>
        </w:tabs>
        <w:bidi/>
        <w:spacing w:line="240" w:lineRule="auto"/>
        <w:ind w:left="-35" w:hanging="142"/>
        <w:jc w:val="both"/>
        <w:rPr>
          <w:rFonts w:ascii="Simplified Arabic" w:hAnsi="Simplified Arabic" w:cs="Simplified Arabic"/>
          <w:sz w:val="28"/>
          <w:szCs w:val="28"/>
        </w:rPr>
      </w:pPr>
      <w:r w:rsidRPr="00DE506E">
        <w:rPr>
          <w:rFonts w:ascii="Simplified Arabic" w:hAnsi="Simplified Arabic" w:cs="Simplified Arabic"/>
          <w:sz w:val="28"/>
          <w:szCs w:val="28"/>
          <w:rtl/>
        </w:rPr>
        <w:t>- علاقات جيدة مع الموردين الذين ليهم مواد بجودة عالية واسعار تنافسية وإستمرارية في التوريد.</w:t>
      </w:r>
    </w:p>
    <w:p w:rsidR="00DE506E" w:rsidRPr="00DE506E" w:rsidRDefault="00DE506E" w:rsidP="00A80121">
      <w:pPr>
        <w:numPr>
          <w:ilvl w:val="0"/>
          <w:numId w:val="9"/>
        </w:numPr>
        <w:tabs>
          <w:tab w:val="clear" w:pos="720"/>
          <w:tab w:val="num" w:pos="390"/>
          <w:tab w:val="left" w:pos="7665"/>
        </w:tabs>
        <w:bidi/>
        <w:spacing w:line="240" w:lineRule="auto"/>
        <w:ind w:left="-35" w:hanging="142"/>
        <w:jc w:val="both"/>
        <w:rPr>
          <w:rFonts w:ascii="Simplified Arabic" w:hAnsi="Simplified Arabic" w:cs="Simplified Arabic"/>
          <w:sz w:val="28"/>
          <w:szCs w:val="28"/>
        </w:rPr>
      </w:pPr>
      <w:r w:rsidRPr="00DE506E">
        <w:rPr>
          <w:rFonts w:ascii="Simplified Arabic" w:hAnsi="Simplified Arabic" w:cs="Simplified Arabic"/>
          <w:sz w:val="28"/>
          <w:szCs w:val="28"/>
          <w:rtl/>
        </w:rPr>
        <w:t>- مؤشرات دوران المخزون ، الكلفة ، أداء الجودة والخدمة .</w:t>
      </w:r>
    </w:p>
    <w:p w:rsidR="00DE506E" w:rsidRPr="00DE506E" w:rsidRDefault="00DE506E" w:rsidP="00A80121">
      <w:pPr>
        <w:numPr>
          <w:ilvl w:val="0"/>
          <w:numId w:val="9"/>
        </w:numPr>
        <w:tabs>
          <w:tab w:val="clear" w:pos="720"/>
          <w:tab w:val="num" w:pos="390"/>
          <w:tab w:val="left" w:pos="9746"/>
        </w:tabs>
        <w:bidi/>
        <w:spacing w:line="240" w:lineRule="auto"/>
        <w:ind w:left="532" w:hanging="709"/>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-تحديد الهيكل التنظيمي لوظيفة الشراء وتحديد مجالات التنسيق مع المجالات الوظيفية الأخرى ، كالتمويل </w:t>
      </w:r>
      <w:r w:rsidR="00A80121">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التصنيع ، التسويق ، ... إلخ .</w:t>
      </w:r>
    </w:p>
    <w:p w:rsidR="00DE506E" w:rsidRPr="00DE506E" w:rsidRDefault="00DE506E" w:rsidP="00A80121">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ب - إستراتيجية إدارة الإنتاج والعمليات :  إن الهدف الرئيسي لوظيفة إدارة الإنتاج والعمليات هو توفير البيئة المادية والمعنوية وحمايتها من أجل زيادة القيمة التي تحققها عملية الإنتاج عبر مجموعة تعددة من الإستراتيجيات تساهم في إختيار إحداها أو أكثر بما يتلاءم مع الظروف الداخلية والخارجية  للمنظمة ، وأهم  هذه الإستراتيجيات مايلي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(1) - إستراتيجية تتعلق بالمنتج مثل : إستراتيجيات التميز أو النمو البطيء ، التكامل الأفقي والعمودي،</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إستراتيجية التمركز ، إستراتيجيات الإستقرار أو الإنكماش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(2) - إستراتيجيات التشغيل : مثل إستراتيجيات عمل ذات طبيعة آلية ، أو ذات طبيعة أنظمة إلكترونية .</w:t>
      </w:r>
    </w:p>
    <w:p w:rsidR="00DE506E" w:rsidRDefault="00DE506E" w:rsidP="009D34E8">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(3) - إستراتيجيات التخطيط والرقابة : الإستراتيجيات الكلية أو الجزئية ، أو إستراتيجيات مرحلية  </w:t>
      </w:r>
      <w:r w:rsidR="009D34E8">
        <w:rPr>
          <w:rFonts w:ascii="Simplified Arabic" w:hAnsi="Simplified Arabic" w:cs="Simplified Arabic" w:hint="cs"/>
          <w:sz w:val="28"/>
          <w:szCs w:val="28"/>
          <w:rtl/>
        </w:rPr>
        <w:t>م</w:t>
      </w:r>
      <w:r w:rsidRPr="00DE506E">
        <w:rPr>
          <w:rFonts w:ascii="Simplified Arabic" w:hAnsi="Simplified Arabic" w:cs="Simplified Arabic"/>
          <w:sz w:val="28"/>
          <w:szCs w:val="28"/>
          <w:rtl/>
        </w:rPr>
        <w:t>ؤقتة .</w:t>
      </w:r>
    </w:p>
    <w:p w:rsidR="00DE506E" w:rsidRPr="00DE506E" w:rsidRDefault="009D34E8" w:rsidP="009D34E8">
      <w:pPr>
        <w:tabs>
          <w:tab w:val="left" w:pos="7665"/>
        </w:tabs>
        <w:bidi/>
        <w:spacing w:line="240" w:lineRule="auto"/>
        <w:ind w:left="-35"/>
        <w:jc w:val="both"/>
        <w:rPr>
          <w:rFonts w:ascii="Simplified Arabic" w:hAnsi="Simplified Arabic" w:cs="Simplified Arabic"/>
          <w:sz w:val="28"/>
          <w:szCs w:val="28"/>
        </w:rPr>
      </w:pPr>
      <w:r>
        <w:rPr>
          <w:rFonts w:ascii="Simplified Arabic" w:hAnsi="Simplified Arabic" w:cs="Simplified Arabic" w:hint="cs"/>
          <w:sz w:val="28"/>
          <w:szCs w:val="28"/>
          <w:rtl/>
        </w:rPr>
        <w:t xml:space="preserve"> (4) </w:t>
      </w:r>
      <w:r w:rsidR="00DE506E" w:rsidRPr="009D34E8">
        <w:rPr>
          <w:rFonts w:ascii="Simplified Arabic" w:hAnsi="Simplified Arabic" w:cs="Simplified Arabic"/>
          <w:sz w:val="28"/>
          <w:szCs w:val="28"/>
          <w:rtl/>
        </w:rPr>
        <w:t>- إستراتيجيات الصيانة والإحلال والتجديد .</w:t>
      </w:r>
    </w:p>
    <w:p w:rsidR="00EA6FEF" w:rsidRDefault="00EA6FEF" w:rsidP="009D34E8">
      <w:pPr>
        <w:tabs>
          <w:tab w:val="left" w:pos="7665"/>
        </w:tabs>
        <w:bidi/>
        <w:spacing w:line="240" w:lineRule="auto"/>
        <w:ind w:left="-35"/>
        <w:jc w:val="both"/>
        <w:rPr>
          <w:rFonts w:ascii="Simplified Arabic" w:hAnsi="Simplified Arabic" w:cs="Simplified Arabic"/>
          <w:sz w:val="28"/>
          <w:szCs w:val="28"/>
          <w:rtl/>
        </w:rPr>
      </w:pPr>
    </w:p>
    <w:p w:rsidR="00DE506E" w:rsidRPr="00DE506E" w:rsidRDefault="00DE506E" w:rsidP="00EA6FEF">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إدارة الجودة الشاملة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تعد الجودة الشاملة معيار حقيقي لنجاح الإنتاج ، والجودة الشاملة ليست هي تلك الأشياء التي يتم قياسها ، ولكنها مدخل كلي لأداء العمل تحتوي على الملامح التالية :</w:t>
      </w:r>
    </w:p>
    <w:p w:rsidR="00DE506E" w:rsidRPr="00DE506E" w:rsidRDefault="00DE506E" w:rsidP="00DE506E">
      <w:pPr>
        <w:numPr>
          <w:ilvl w:val="0"/>
          <w:numId w:val="10"/>
        </w:numPr>
        <w:tabs>
          <w:tab w:val="left" w:pos="7665"/>
        </w:tabs>
        <w:bidi/>
        <w:spacing w:line="240" w:lineRule="auto"/>
        <w:ind w:left="-35" w:firstLine="0"/>
        <w:jc w:val="both"/>
        <w:rPr>
          <w:rFonts w:ascii="Simplified Arabic" w:hAnsi="Simplified Arabic" w:cs="Simplified Arabic"/>
          <w:sz w:val="28"/>
          <w:szCs w:val="28"/>
          <w:rtl/>
        </w:rPr>
      </w:pPr>
      <w:r w:rsidRPr="00DE506E">
        <w:rPr>
          <w:rFonts w:ascii="Simplified Arabic" w:hAnsi="Simplified Arabic" w:cs="Simplified Arabic"/>
          <w:sz w:val="28"/>
          <w:szCs w:val="28"/>
          <w:rtl/>
        </w:rPr>
        <w:t>ضرورة التركيز على طلبات المستهلك .</w:t>
      </w:r>
    </w:p>
    <w:p w:rsidR="00DE506E" w:rsidRPr="00DE506E" w:rsidRDefault="00DE506E" w:rsidP="00DE506E">
      <w:pPr>
        <w:numPr>
          <w:ilvl w:val="0"/>
          <w:numId w:val="10"/>
        </w:numPr>
        <w:tabs>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lastRenderedPageBreak/>
        <w:t>إلتزام القيادة العليا بتأكيد الجودة .</w:t>
      </w:r>
    </w:p>
    <w:p w:rsidR="00DE506E" w:rsidRPr="00DE506E" w:rsidRDefault="00DE506E" w:rsidP="00DE506E">
      <w:pPr>
        <w:numPr>
          <w:ilvl w:val="0"/>
          <w:numId w:val="10"/>
        </w:numPr>
        <w:tabs>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عمال الإنتاج مؤهلين ومتمكنين من أداء أعمالهم .</w:t>
      </w:r>
    </w:p>
    <w:p w:rsidR="00DE506E" w:rsidRPr="00DE506E" w:rsidRDefault="00DE506E" w:rsidP="00DE506E">
      <w:pPr>
        <w:numPr>
          <w:ilvl w:val="0"/>
          <w:numId w:val="10"/>
        </w:numPr>
        <w:tabs>
          <w:tab w:val="left" w:pos="7665"/>
        </w:tabs>
        <w:bidi/>
        <w:spacing w:line="240" w:lineRule="auto"/>
        <w:ind w:left="-35" w:firstLine="0"/>
        <w:jc w:val="both"/>
        <w:rPr>
          <w:rFonts w:ascii="Simplified Arabic" w:hAnsi="Simplified Arabic" w:cs="Simplified Arabic"/>
          <w:sz w:val="28"/>
          <w:szCs w:val="28"/>
        </w:rPr>
      </w:pPr>
      <w:r w:rsidRPr="00DE506E">
        <w:rPr>
          <w:rFonts w:ascii="Simplified Arabic" w:hAnsi="Simplified Arabic" w:cs="Simplified Arabic"/>
          <w:sz w:val="28"/>
          <w:szCs w:val="28"/>
          <w:rtl/>
        </w:rPr>
        <w:t>تكامل الأداء في كل المنظمة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جـ - إستراتيجية التمويل :  تسعى الإستراتيجية المالية إلى تحديد الإطار العام الذي في حدوده يمكن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إتخاذ أفضل القرارات والتصرفات المالية التي تساعد المنظمة أو وحدة الأعمال على تنفيذ إستراتيجيتها .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كما يمكن للإستراتيجية المالية أن توفر للمنظمة ميزة تنافسية من خلال توفير التمويل اللازم بأقل تكلفة ،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والمرونة في زيادة رأس المال لتوفير الدعم المالي الكافي لإستراتيجية الأعمال . كما أن إستراتيجية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التمويل تحاول عادة تعظيم القيمة المالية للمنظمة ، والإستراتيجية المالية الناجحة هي التي تحاول تحقيق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التوازن بين الأصول والخصوم أو الإلتزامات مع المحافظة على التدفق النقدي أو السيولة الكافية للمنظمة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أو وحدة الأعمال .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د – إستراتيجية البحث والتطوير : ينبغي على جميع المنظمات إعتماد إستراتيجية البحث والتطوير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لأهميتها في إحداث تغييرات تمكن المنظمات من مواكبة التطورات الحديثة في كافة المجالات وتخفيض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تكاليف العمليات وبالتالي تسهم في تحقيق الميزة التنافسية للمنظمة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وتعتمد إستراتيجية البحث والتطوير  لكل من المنتج والخدمة ، وتهدف إلى التقليل من تكلفة العمليات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وزيادة العوائد المالية بكفاءة أكثر .</w:t>
      </w:r>
    </w:p>
    <w:p w:rsidR="00DE506E" w:rsidRPr="00DE506E" w:rsidRDefault="00DE506E" w:rsidP="00DE506E">
      <w:pPr>
        <w:tabs>
          <w:tab w:val="left" w:pos="7665"/>
        </w:tabs>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هـ - إستراتيجيات إدارة الموارد البشرية :  تعتبر إستراتيجيات الموارد البشرية من الإستراتيجيات الوظيفية التي تتعامل مع جميع المسائل الخاصة بالموارد البشرية في المنظمة مثل تخطيط الإحتياجات من العمالة ، الإختيار ،  والتعيين ، والتدريب ،  والنقل ،  والترقية ، والحوافز ،  وتقييم الأداء وغيرها  . وتساهم هذه الإستراتيجيات في دعم الميزة التنافسية للشركة وذلك بتوفير عمالة ذات مهارات عالية وبتكلفة مناسبة . كما يمكن أن تساهم في ذلك من خلال تشجيع فرق العمل الجماعية لزيادة الإنتاجية والجودة . وبغرض خفض التكلفة ومساعدة الشركة على تحقيق أهدافها قد تلجأ إدارة الموارد البشرية إلى إتباع إستراتيجية الخفض في التكلفة عن طريق إستخدام العمالة المؤقتة ، كما أنها تهتم ايضاً بالحصول على قوة عمالة متنوعة من حيث النوع والسن والجنسية وذلك لدعم المركز التنافسي للمنظمة . </w:t>
      </w:r>
    </w:p>
    <w:p w:rsidR="00DE506E" w:rsidRPr="00DE506E" w:rsidRDefault="00DE506E" w:rsidP="00DE506E">
      <w:pPr>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lastRenderedPageBreak/>
        <w:t>و – إستراتيجية التسويق :  يقصد بإستراتيجية التسويق بالإستراتيجية التي تتعامل مع تطوير المنتج ، التسعير ، البيع والتوزيع لهذا المنتج  ، وتتضمن هذه الإستراتيجية العديد من الإستراتيجيات الفرعية مثل إستراتيجية تنمية السوق ، إستراتيجية تنمية المنتج ، إستراتيجية الترويج ، إستراتيجية التسعير .</w:t>
      </w:r>
    </w:p>
    <w:p w:rsidR="00DE506E" w:rsidRPr="00DE506E" w:rsidRDefault="00DE506E" w:rsidP="00A80121">
      <w:pPr>
        <w:numPr>
          <w:ilvl w:val="0"/>
          <w:numId w:val="11"/>
        </w:numPr>
        <w:tabs>
          <w:tab w:val="left" w:pos="-35"/>
        </w:tabs>
        <w:bidi/>
        <w:spacing w:line="240" w:lineRule="auto"/>
        <w:ind w:left="390" w:hanging="425"/>
        <w:jc w:val="both"/>
        <w:rPr>
          <w:rFonts w:ascii="Simplified Arabic" w:hAnsi="Simplified Arabic" w:cs="Simplified Arabic"/>
          <w:sz w:val="28"/>
          <w:szCs w:val="28"/>
          <w:rtl/>
        </w:rPr>
      </w:pPr>
      <w:r w:rsidRPr="00DE506E">
        <w:rPr>
          <w:rFonts w:ascii="Simplified Arabic" w:hAnsi="Simplified Arabic" w:cs="Simplified Arabic"/>
          <w:sz w:val="28"/>
          <w:szCs w:val="28"/>
          <w:rtl/>
        </w:rPr>
        <w:t>- إستراتيجية تنمية السوق : تساعد المنظمة على الحصول على حصة سوقية أكبر ، وتنمية اسواق جديدة للمنتجات الحالية .</w:t>
      </w:r>
    </w:p>
    <w:p w:rsidR="00DE506E" w:rsidRPr="00DE506E" w:rsidRDefault="00DE506E" w:rsidP="00A80121">
      <w:pPr>
        <w:numPr>
          <w:ilvl w:val="0"/>
          <w:numId w:val="11"/>
        </w:numPr>
        <w:tabs>
          <w:tab w:val="left" w:pos="-35"/>
        </w:tabs>
        <w:bidi/>
        <w:spacing w:line="240" w:lineRule="auto"/>
        <w:ind w:left="390" w:hanging="425"/>
        <w:jc w:val="both"/>
        <w:rPr>
          <w:rFonts w:ascii="Simplified Arabic" w:hAnsi="Simplified Arabic" w:cs="Simplified Arabic"/>
          <w:sz w:val="28"/>
          <w:szCs w:val="28"/>
        </w:rPr>
      </w:pPr>
      <w:r w:rsidRPr="00DE506E">
        <w:rPr>
          <w:rFonts w:ascii="Simplified Arabic" w:hAnsi="Simplified Arabic" w:cs="Simplified Arabic"/>
          <w:sz w:val="28"/>
          <w:szCs w:val="28"/>
          <w:rtl/>
        </w:rPr>
        <w:t>-</w:t>
      </w:r>
      <w:r w:rsidR="00A80121">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إستراتيجية تنمية المنتج : يساعد المنظمة على تنمية منتجات جديدة لأسواق موجودة ، وتنمية منتجات جديدة لأسواق جديدة .</w:t>
      </w:r>
    </w:p>
    <w:p w:rsidR="00DE506E" w:rsidRPr="00DE506E" w:rsidRDefault="00DE506E" w:rsidP="00A80121">
      <w:pPr>
        <w:numPr>
          <w:ilvl w:val="0"/>
          <w:numId w:val="11"/>
        </w:numPr>
        <w:tabs>
          <w:tab w:val="left" w:pos="-35"/>
        </w:tabs>
        <w:bidi/>
        <w:spacing w:line="240" w:lineRule="auto"/>
        <w:ind w:left="390" w:hanging="425"/>
        <w:jc w:val="both"/>
        <w:rPr>
          <w:rFonts w:ascii="Simplified Arabic" w:hAnsi="Simplified Arabic" w:cs="Simplified Arabic"/>
          <w:sz w:val="28"/>
          <w:szCs w:val="28"/>
        </w:rPr>
      </w:pPr>
      <w:r w:rsidRPr="00DE506E">
        <w:rPr>
          <w:rFonts w:ascii="Simplified Arabic" w:hAnsi="Simplified Arabic" w:cs="Simplified Arabic"/>
          <w:sz w:val="28"/>
          <w:szCs w:val="28"/>
          <w:rtl/>
        </w:rPr>
        <w:t>-</w:t>
      </w:r>
      <w:r w:rsidR="00A80121">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إستراتيجية التسعير : تساعد المنظمة على زيادة حصتها من السوق ، كما تساعد على مواجهة المنافسين ، وأيضاً على تحديد كمية الإنتاج ، وتحقيق معدل مرتفع للعائد على الإستثمار ، وخلق حالة من التوازن بين أهداف المنظمة وبين جماعة المستهلكين .</w:t>
      </w:r>
    </w:p>
    <w:p w:rsidR="00DE506E" w:rsidRPr="00DE506E" w:rsidRDefault="00DE506E" w:rsidP="00A80121">
      <w:pPr>
        <w:numPr>
          <w:ilvl w:val="0"/>
          <w:numId w:val="11"/>
        </w:numPr>
        <w:tabs>
          <w:tab w:val="left" w:pos="-35"/>
        </w:tabs>
        <w:bidi/>
        <w:spacing w:line="240" w:lineRule="auto"/>
        <w:ind w:left="390" w:hanging="425"/>
        <w:jc w:val="both"/>
        <w:rPr>
          <w:rFonts w:ascii="Simplified Arabic" w:hAnsi="Simplified Arabic" w:cs="Simplified Arabic"/>
          <w:sz w:val="28"/>
          <w:szCs w:val="28"/>
        </w:rPr>
      </w:pPr>
      <w:r w:rsidRPr="00DE506E">
        <w:rPr>
          <w:rFonts w:ascii="Simplified Arabic" w:hAnsi="Simplified Arabic" w:cs="Simplified Arabic"/>
          <w:sz w:val="28"/>
          <w:szCs w:val="28"/>
          <w:rtl/>
        </w:rPr>
        <w:t>-</w:t>
      </w:r>
      <w:r w:rsidR="00A80121">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إستراتيجية التوزيع : وتهتم بزيادة كفاءة نظام التوزيع من خلال تبنيها إستراتيجية تساعد على تصريف وبيع منتجات المنظمة  من خلال تأمين قنوات ومنافذ توزيع تأخذ بعين الإعتبار مبدا الكلفة الأقل / التميز .</w:t>
      </w:r>
    </w:p>
    <w:p w:rsidR="00DE506E" w:rsidRPr="00A80121" w:rsidRDefault="00A80121" w:rsidP="00A80121">
      <w:pPr>
        <w:pStyle w:val="a5"/>
        <w:numPr>
          <w:ilvl w:val="0"/>
          <w:numId w:val="11"/>
        </w:numPr>
        <w:tabs>
          <w:tab w:val="clear" w:pos="720"/>
          <w:tab w:val="left" w:pos="-35"/>
        </w:tabs>
        <w:bidi/>
        <w:spacing w:line="240" w:lineRule="auto"/>
        <w:ind w:left="248" w:hanging="142"/>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E506E" w:rsidRPr="00A80121">
        <w:rPr>
          <w:rFonts w:ascii="Simplified Arabic" w:hAnsi="Simplified Arabic" w:cs="Simplified Arabic"/>
          <w:sz w:val="28"/>
          <w:szCs w:val="28"/>
          <w:rtl/>
        </w:rPr>
        <w:t>إستراتيجية الترويج : وتهدف إلى تشجيع المستهلك لشراء سلع ومنتجات المنظمة ، وتتكون هذه الإستراتيجية من عناصر اساسية أهمها الإعلان ، الدعاية والنشر ، البيع الشخصي ، تفعيل نشاط المبيعات .</w:t>
      </w:r>
    </w:p>
    <w:p w:rsidR="00DE506E" w:rsidRPr="00DE506E" w:rsidRDefault="00DE506E" w:rsidP="00A80121">
      <w:pPr>
        <w:tabs>
          <w:tab w:val="left" w:pos="-35"/>
        </w:tabs>
        <w:bidi/>
        <w:spacing w:line="240" w:lineRule="auto"/>
        <w:ind w:left="390" w:hanging="425"/>
        <w:jc w:val="both"/>
        <w:rPr>
          <w:rFonts w:ascii="Simplified Arabic" w:hAnsi="Simplified Arabic" w:cs="Simplified Arabic"/>
          <w:sz w:val="28"/>
          <w:szCs w:val="28"/>
        </w:rPr>
      </w:pPr>
      <w:r w:rsidRPr="00DE506E">
        <w:rPr>
          <w:rFonts w:ascii="Simplified Arabic" w:hAnsi="Simplified Arabic" w:cs="Simplified Arabic"/>
          <w:sz w:val="28"/>
          <w:szCs w:val="28"/>
          <w:rtl/>
        </w:rPr>
        <w:t>ز – إستراتيجية البحث والتطوير : وتتعامل إستراتيجية البحث والتطوير مع التحسين والتطوير والإبتكار سواء في المنتجات أو العمليات الإنتاجية . وتتعامل مع مسألة توقيت إدخال التكنولوجيا الجديدة ،  سواء عن طريق العمل الذاتي أو عن طريق التحالف مع شركات أخرى لديها الإمكانيات المتاحة في البحوث والتطوير .</w:t>
      </w:r>
    </w:p>
    <w:p w:rsidR="00DE506E" w:rsidRPr="00DE506E" w:rsidRDefault="00DE506E" w:rsidP="00A80121">
      <w:pPr>
        <w:tabs>
          <w:tab w:val="left" w:pos="-35"/>
        </w:tabs>
        <w:bidi/>
        <w:spacing w:line="240" w:lineRule="auto"/>
        <w:ind w:left="390" w:hanging="425"/>
        <w:jc w:val="both"/>
        <w:rPr>
          <w:rFonts w:ascii="Simplified Arabic" w:hAnsi="Simplified Arabic" w:cs="Simplified Arabic"/>
          <w:sz w:val="28"/>
          <w:szCs w:val="28"/>
        </w:rPr>
      </w:pPr>
    </w:p>
    <w:p w:rsidR="00DE506E" w:rsidRPr="00DE506E" w:rsidRDefault="00DE506E" w:rsidP="00A80121">
      <w:pPr>
        <w:tabs>
          <w:tab w:val="left" w:pos="-35"/>
        </w:tabs>
        <w:bidi/>
        <w:spacing w:line="240" w:lineRule="auto"/>
        <w:ind w:left="390" w:hanging="425"/>
        <w:jc w:val="both"/>
        <w:rPr>
          <w:rFonts w:ascii="Simplified Arabic" w:hAnsi="Simplified Arabic" w:cs="Simplified Arabic"/>
          <w:sz w:val="28"/>
          <w:szCs w:val="28"/>
        </w:rPr>
      </w:pPr>
    </w:p>
    <w:sectPr w:rsidR="00DE506E" w:rsidRPr="00DE506E" w:rsidSect="006C29E6">
      <w:pgSz w:w="11906" w:h="16838"/>
      <w:pgMar w:top="1134"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FF8"/>
    <w:multiLevelType w:val="hybridMultilevel"/>
    <w:tmpl w:val="49444960"/>
    <w:lvl w:ilvl="0" w:tplc="3C3AF16A">
      <w:start w:val="1"/>
      <w:numFmt w:val="decimal"/>
      <w:lvlText w:val="(%1)"/>
      <w:lvlJc w:val="left"/>
      <w:pPr>
        <w:tabs>
          <w:tab w:val="num" w:pos="720"/>
        </w:tabs>
        <w:ind w:left="720" w:hanging="360"/>
      </w:pPr>
      <w:rPr>
        <w:rFonts w:ascii="Calibri" w:eastAsia="Times New Roman" w:hAnsi="Calibri"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8B6188"/>
    <w:multiLevelType w:val="hybridMultilevel"/>
    <w:tmpl w:val="EC669EEC"/>
    <w:lvl w:ilvl="0" w:tplc="36FCDCE4">
      <w:start w:val="1"/>
      <w:numFmt w:val="arabicAlpha"/>
      <w:lvlText w:val="(%1)"/>
      <w:lvlJc w:val="center"/>
      <w:pPr>
        <w:tabs>
          <w:tab w:val="num" w:pos="2445"/>
        </w:tabs>
        <w:ind w:left="2445" w:hanging="360"/>
      </w:pPr>
      <w:rPr>
        <w:rFonts w:ascii="Calibri" w:eastAsia="Times New Roman" w:hAnsi="Calibri" w:cs="Arial"/>
        <w:lang w:val="en-US"/>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2">
    <w:nsid w:val="33661187"/>
    <w:multiLevelType w:val="hybridMultilevel"/>
    <w:tmpl w:val="73BEA6AC"/>
    <w:lvl w:ilvl="0" w:tplc="8764A99A">
      <w:start w:val="1"/>
      <w:numFmt w:val="decimal"/>
      <w:lvlText w:val="(%1)"/>
      <w:lvlJc w:val="left"/>
      <w:pPr>
        <w:tabs>
          <w:tab w:val="num" w:pos="1440"/>
        </w:tabs>
        <w:ind w:left="1440" w:hanging="360"/>
      </w:pPr>
      <w:rPr>
        <w:rFonts w:ascii="Calibri" w:eastAsia="Times New Roman" w:hAnsi="Calibri" w:cs="Arial"/>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3D06B7D"/>
    <w:multiLevelType w:val="hybridMultilevel"/>
    <w:tmpl w:val="B2CEFEE2"/>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C4240D2"/>
    <w:multiLevelType w:val="hybridMultilevel"/>
    <w:tmpl w:val="BC1AE740"/>
    <w:lvl w:ilvl="0" w:tplc="36FE02A4">
      <w:start w:val="1"/>
      <w:numFmt w:val="decimal"/>
      <w:lvlText w:val="%1"/>
      <w:lvlJc w:val="left"/>
      <w:pPr>
        <w:tabs>
          <w:tab w:val="num" w:pos="720"/>
        </w:tabs>
        <w:ind w:left="720" w:hanging="360"/>
      </w:pPr>
      <w:rPr>
        <w:rFonts w:ascii="Calibri" w:eastAsia="Times New Roman" w:hAnsi="Calibri"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2111CEB"/>
    <w:multiLevelType w:val="hybridMultilevel"/>
    <w:tmpl w:val="927ADA9E"/>
    <w:lvl w:ilvl="0" w:tplc="7F1E1E36">
      <w:start w:val="1"/>
      <w:numFmt w:val="decimal"/>
      <w:lvlText w:val="(%1)"/>
      <w:lvlJc w:val="left"/>
      <w:pPr>
        <w:tabs>
          <w:tab w:val="num" w:pos="1080"/>
        </w:tabs>
        <w:ind w:left="1080" w:hanging="360"/>
      </w:pPr>
      <w:rPr>
        <w:rFonts w:ascii="Calibri" w:eastAsia="Times New Roman" w:hAnsi="Calibri" w:cs="Arial"/>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4574F90"/>
    <w:multiLevelType w:val="hybridMultilevel"/>
    <w:tmpl w:val="2BB05E28"/>
    <w:lvl w:ilvl="0" w:tplc="9E04AA6E">
      <w:start w:val="1"/>
      <w:numFmt w:val="decimal"/>
      <w:lvlText w:val="(%1)"/>
      <w:lvlJc w:val="left"/>
      <w:pPr>
        <w:tabs>
          <w:tab w:val="num" w:pos="720"/>
        </w:tabs>
        <w:ind w:left="720" w:hanging="360"/>
      </w:pPr>
      <w:rPr>
        <w:rFonts w:ascii="Calibri" w:eastAsia="Times New Roman" w:hAnsi="Calibri"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53E5289"/>
    <w:multiLevelType w:val="hybridMultilevel"/>
    <w:tmpl w:val="37E6B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B0EB5"/>
    <w:multiLevelType w:val="hybridMultilevel"/>
    <w:tmpl w:val="CC5A1452"/>
    <w:lvl w:ilvl="0" w:tplc="04090013">
      <w:start w:val="1"/>
      <w:numFmt w:val="arabicAlpha"/>
      <w:lvlText w:val="%1-"/>
      <w:lvlJc w:val="center"/>
      <w:pPr>
        <w:ind w:left="810" w:hanging="360"/>
      </w:pPr>
    </w:lvl>
    <w:lvl w:ilvl="1" w:tplc="04090003">
      <w:start w:val="1"/>
      <w:numFmt w:val="bullet"/>
      <w:lvlText w:val="o"/>
      <w:lvlJc w:val="left"/>
      <w:pPr>
        <w:ind w:left="1575" w:hanging="360"/>
      </w:pPr>
      <w:rPr>
        <w:rFonts w:ascii="Courier New" w:hAnsi="Courier New" w:cs="Times New Roman"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Times New Roman"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Times New Roman" w:hint="default"/>
      </w:rPr>
    </w:lvl>
    <w:lvl w:ilvl="8" w:tplc="04090005">
      <w:start w:val="1"/>
      <w:numFmt w:val="bullet"/>
      <w:lvlText w:val=""/>
      <w:lvlJc w:val="left"/>
      <w:pPr>
        <w:ind w:left="6615" w:hanging="360"/>
      </w:pPr>
      <w:rPr>
        <w:rFonts w:ascii="Wingdings" w:hAnsi="Wingdings" w:hint="default"/>
      </w:rPr>
    </w:lvl>
  </w:abstractNum>
  <w:abstractNum w:abstractNumId="9">
    <w:nsid w:val="74BE67B2"/>
    <w:multiLevelType w:val="hybridMultilevel"/>
    <w:tmpl w:val="196E1554"/>
    <w:lvl w:ilvl="0" w:tplc="B1AA3B12">
      <w:start w:val="1"/>
      <w:numFmt w:val="decimal"/>
      <w:lvlText w:val="(%1)"/>
      <w:lvlJc w:val="left"/>
      <w:pPr>
        <w:tabs>
          <w:tab w:val="num" w:pos="1635"/>
        </w:tabs>
        <w:ind w:left="1635" w:hanging="360"/>
      </w:pPr>
      <w:rPr>
        <w:rFonts w:ascii="Calibri" w:eastAsia="Times New Roman" w:hAnsi="Calibri" w:cs="Arial"/>
      </w:rPr>
    </w:lvl>
    <w:lvl w:ilvl="1" w:tplc="04090003">
      <w:start w:val="1"/>
      <w:numFmt w:val="bullet"/>
      <w:lvlText w:val="o"/>
      <w:lvlJc w:val="left"/>
      <w:pPr>
        <w:tabs>
          <w:tab w:val="num" w:pos="2355"/>
        </w:tabs>
        <w:ind w:left="2355" w:hanging="360"/>
      </w:pPr>
      <w:rPr>
        <w:rFonts w:ascii="Courier New" w:hAnsi="Courier New" w:cs="Courier New" w:hint="default"/>
      </w:rPr>
    </w:lvl>
    <w:lvl w:ilvl="2" w:tplc="04090005">
      <w:start w:val="1"/>
      <w:numFmt w:val="bullet"/>
      <w:lvlText w:val=""/>
      <w:lvlJc w:val="left"/>
      <w:pPr>
        <w:tabs>
          <w:tab w:val="num" w:pos="3075"/>
        </w:tabs>
        <w:ind w:left="3075" w:hanging="360"/>
      </w:pPr>
      <w:rPr>
        <w:rFonts w:ascii="Wingdings" w:hAnsi="Wingdings" w:hint="default"/>
      </w:rPr>
    </w:lvl>
    <w:lvl w:ilvl="3" w:tplc="04090001">
      <w:start w:val="1"/>
      <w:numFmt w:val="bullet"/>
      <w:lvlText w:val=""/>
      <w:lvlJc w:val="left"/>
      <w:pPr>
        <w:tabs>
          <w:tab w:val="num" w:pos="3795"/>
        </w:tabs>
        <w:ind w:left="3795" w:hanging="360"/>
      </w:pPr>
      <w:rPr>
        <w:rFonts w:ascii="Symbol" w:hAnsi="Symbol" w:hint="default"/>
      </w:rPr>
    </w:lvl>
    <w:lvl w:ilvl="4" w:tplc="04090003">
      <w:start w:val="1"/>
      <w:numFmt w:val="bullet"/>
      <w:lvlText w:val="o"/>
      <w:lvlJc w:val="left"/>
      <w:pPr>
        <w:tabs>
          <w:tab w:val="num" w:pos="4515"/>
        </w:tabs>
        <w:ind w:left="4515" w:hanging="360"/>
      </w:pPr>
      <w:rPr>
        <w:rFonts w:ascii="Courier New" w:hAnsi="Courier New" w:cs="Courier New" w:hint="default"/>
      </w:rPr>
    </w:lvl>
    <w:lvl w:ilvl="5" w:tplc="04090005">
      <w:start w:val="1"/>
      <w:numFmt w:val="bullet"/>
      <w:lvlText w:val=""/>
      <w:lvlJc w:val="left"/>
      <w:pPr>
        <w:tabs>
          <w:tab w:val="num" w:pos="5235"/>
        </w:tabs>
        <w:ind w:left="5235" w:hanging="360"/>
      </w:pPr>
      <w:rPr>
        <w:rFonts w:ascii="Wingdings" w:hAnsi="Wingdings" w:hint="default"/>
      </w:rPr>
    </w:lvl>
    <w:lvl w:ilvl="6" w:tplc="04090001">
      <w:start w:val="1"/>
      <w:numFmt w:val="bullet"/>
      <w:lvlText w:val=""/>
      <w:lvlJc w:val="left"/>
      <w:pPr>
        <w:tabs>
          <w:tab w:val="num" w:pos="5955"/>
        </w:tabs>
        <w:ind w:left="5955" w:hanging="360"/>
      </w:pPr>
      <w:rPr>
        <w:rFonts w:ascii="Symbol" w:hAnsi="Symbol" w:hint="default"/>
      </w:rPr>
    </w:lvl>
    <w:lvl w:ilvl="7" w:tplc="04090003">
      <w:start w:val="1"/>
      <w:numFmt w:val="bullet"/>
      <w:lvlText w:val="o"/>
      <w:lvlJc w:val="left"/>
      <w:pPr>
        <w:tabs>
          <w:tab w:val="num" w:pos="6675"/>
        </w:tabs>
        <w:ind w:left="6675" w:hanging="360"/>
      </w:pPr>
      <w:rPr>
        <w:rFonts w:ascii="Courier New" w:hAnsi="Courier New" w:cs="Courier New" w:hint="default"/>
      </w:rPr>
    </w:lvl>
    <w:lvl w:ilvl="8" w:tplc="04090005">
      <w:start w:val="1"/>
      <w:numFmt w:val="bullet"/>
      <w:lvlText w:val=""/>
      <w:lvlJc w:val="left"/>
      <w:pPr>
        <w:tabs>
          <w:tab w:val="num" w:pos="7395"/>
        </w:tabs>
        <w:ind w:left="7395" w:hanging="360"/>
      </w:pPr>
      <w:rPr>
        <w:rFonts w:ascii="Wingdings" w:hAnsi="Wingdings" w:hint="default"/>
      </w:rPr>
    </w:lvl>
  </w:abstractNum>
  <w:abstractNum w:abstractNumId="10">
    <w:nsid w:val="79643346"/>
    <w:multiLevelType w:val="hybridMultilevel"/>
    <w:tmpl w:val="811EEF04"/>
    <w:lvl w:ilvl="0" w:tplc="8AF44CF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C0CF1"/>
    <w:multiLevelType w:val="hybridMultilevel"/>
    <w:tmpl w:val="7AFA674C"/>
    <w:lvl w:ilvl="0" w:tplc="29561A76">
      <w:start w:val="1"/>
      <w:numFmt w:val="decimal"/>
      <w:lvlText w:val="(%1)"/>
      <w:lvlJc w:val="left"/>
      <w:pPr>
        <w:tabs>
          <w:tab w:val="num" w:pos="1335"/>
        </w:tabs>
        <w:ind w:left="1335" w:hanging="360"/>
      </w:pPr>
      <w:rPr>
        <w:rFonts w:ascii="Calibri" w:eastAsia="Times New Roman" w:hAnsi="Calibri" w:cs="Arial"/>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start w:val="1"/>
      <w:numFmt w:val="bullet"/>
      <w:lvlText w:val=""/>
      <w:lvlJc w:val="left"/>
      <w:pPr>
        <w:tabs>
          <w:tab w:val="num" w:pos="4935"/>
        </w:tabs>
        <w:ind w:left="4935" w:hanging="360"/>
      </w:pPr>
      <w:rPr>
        <w:rFonts w:ascii="Wingdings" w:hAnsi="Wingdings" w:hint="default"/>
      </w:rPr>
    </w:lvl>
    <w:lvl w:ilvl="6" w:tplc="04090001">
      <w:start w:val="1"/>
      <w:numFmt w:val="bullet"/>
      <w:lvlText w:val=""/>
      <w:lvlJc w:val="left"/>
      <w:pPr>
        <w:tabs>
          <w:tab w:val="num" w:pos="5655"/>
        </w:tabs>
        <w:ind w:left="5655" w:hanging="360"/>
      </w:pPr>
      <w:rPr>
        <w:rFonts w:ascii="Symbol" w:hAnsi="Symbol" w:hint="default"/>
      </w:rPr>
    </w:lvl>
    <w:lvl w:ilvl="7" w:tplc="04090003">
      <w:start w:val="1"/>
      <w:numFmt w:val="bullet"/>
      <w:lvlText w:val="o"/>
      <w:lvlJc w:val="left"/>
      <w:pPr>
        <w:tabs>
          <w:tab w:val="num" w:pos="6375"/>
        </w:tabs>
        <w:ind w:left="6375" w:hanging="360"/>
      </w:pPr>
      <w:rPr>
        <w:rFonts w:ascii="Courier New" w:hAnsi="Courier New" w:cs="Courier New" w:hint="default"/>
      </w:rPr>
    </w:lvl>
    <w:lvl w:ilvl="8" w:tplc="04090005">
      <w:start w:val="1"/>
      <w:numFmt w:val="bullet"/>
      <w:lvlText w:val=""/>
      <w:lvlJc w:val="left"/>
      <w:pPr>
        <w:tabs>
          <w:tab w:val="num" w:pos="7095"/>
        </w:tabs>
        <w:ind w:left="7095" w:hanging="360"/>
      </w:pPr>
      <w:rPr>
        <w:rFonts w:ascii="Wingdings" w:hAnsi="Wingdings" w:hint="default"/>
      </w:rPr>
    </w:lvl>
  </w:abstractNum>
  <w:abstractNum w:abstractNumId="12">
    <w:nsid w:val="7A9D2DD5"/>
    <w:multiLevelType w:val="hybridMultilevel"/>
    <w:tmpl w:val="D54ED02E"/>
    <w:lvl w:ilvl="0" w:tplc="03541588">
      <w:start w:val="1"/>
      <w:numFmt w:val="decimal"/>
      <w:lvlText w:val="(%1)"/>
      <w:lvlJc w:val="left"/>
      <w:pPr>
        <w:tabs>
          <w:tab w:val="num" w:pos="1440"/>
        </w:tabs>
        <w:ind w:left="1440" w:hanging="360"/>
      </w:pPr>
      <w:rPr>
        <w:rFonts w:ascii="Calibri" w:eastAsia="Times New Roman" w:hAnsi="Calibri" w:cs="Arial"/>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4"/>
  </w:num>
  <w:num w:numId="14">
    <w:abstractNumId w:val="3"/>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6"/>
    <w:rsid w:val="005209AD"/>
    <w:rsid w:val="006C29E6"/>
    <w:rsid w:val="007462F6"/>
    <w:rsid w:val="007A3A86"/>
    <w:rsid w:val="007C3CEB"/>
    <w:rsid w:val="008239F4"/>
    <w:rsid w:val="009D34E8"/>
    <w:rsid w:val="00A36A32"/>
    <w:rsid w:val="00A80121"/>
    <w:rsid w:val="00B004E8"/>
    <w:rsid w:val="00DE506E"/>
    <w:rsid w:val="00EA6FEF"/>
    <w:rsid w:val="00FD3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F6"/>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462F6"/>
    <w:rPr>
      <w:rFonts w:ascii="Times New Roman" w:hAnsi="Times New Roman" w:cs="Times New Roman" w:hint="default"/>
      <w:i/>
      <w:iCs/>
    </w:rPr>
  </w:style>
  <w:style w:type="character" w:styleId="a4">
    <w:name w:val="Strong"/>
    <w:qFormat/>
    <w:rsid w:val="007462F6"/>
    <w:rPr>
      <w:rFonts w:ascii="Times New Roman" w:hAnsi="Times New Roman" w:cs="Times New Roman" w:hint="default"/>
      <w:b/>
      <w:bCs/>
    </w:rPr>
  </w:style>
  <w:style w:type="paragraph" w:styleId="a5">
    <w:name w:val="List Paragraph"/>
    <w:basedOn w:val="a"/>
    <w:uiPriority w:val="34"/>
    <w:qFormat/>
    <w:rsid w:val="00DE5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F6"/>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462F6"/>
    <w:rPr>
      <w:rFonts w:ascii="Times New Roman" w:hAnsi="Times New Roman" w:cs="Times New Roman" w:hint="default"/>
      <w:i/>
      <w:iCs/>
    </w:rPr>
  </w:style>
  <w:style w:type="character" w:styleId="a4">
    <w:name w:val="Strong"/>
    <w:qFormat/>
    <w:rsid w:val="007462F6"/>
    <w:rPr>
      <w:rFonts w:ascii="Times New Roman" w:hAnsi="Times New Roman" w:cs="Times New Roman" w:hint="default"/>
      <w:b/>
      <w:bCs/>
    </w:rPr>
  </w:style>
  <w:style w:type="paragraph" w:styleId="a5">
    <w:name w:val="List Paragraph"/>
    <w:basedOn w:val="a"/>
    <w:uiPriority w:val="34"/>
    <w:qFormat/>
    <w:rsid w:val="00DE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8115">
      <w:bodyDiv w:val="1"/>
      <w:marLeft w:val="0"/>
      <w:marRight w:val="0"/>
      <w:marTop w:val="0"/>
      <w:marBottom w:val="0"/>
      <w:divBdr>
        <w:top w:val="none" w:sz="0" w:space="0" w:color="auto"/>
        <w:left w:val="none" w:sz="0" w:space="0" w:color="auto"/>
        <w:bottom w:val="none" w:sz="0" w:space="0" w:color="auto"/>
        <w:right w:val="none" w:sz="0" w:space="0" w:color="auto"/>
      </w:divBdr>
    </w:div>
    <w:div w:id="17565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9981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ECONOMIC 3</cp:lastModifiedBy>
  <cp:revision>2</cp:revision>
  <cp:lastPrinted>2018-10-17T09:35:00Z</cp:lastPrinted>
  <dcterms:created xsi:type="dcterms:W3CDTF">2019-04-03T06:40:00Z</dcterms:created>
  <dcterms:modified xsi:type="dcterms:W3CDTF">2019-04-03T06:40:00Z</dcterms:modified>
</cp:coreProperties>
</file>